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BUCKINGHAM CHARITY CUP COMPETITION</w:t>
      </w:r>
    </w:p>
    <w:p>
      <w:pPr>
        <w:spacing w:before="24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COMPETITION RULES - 2019 / 2020 SEASON</w:t>
      </w:r>
    </w:p>
    <w:p>
      <w:pPr>
        <w:spacing w:before="0" w:after="0" w:line="240"/>
        <w:ind w:right="0" w:left="0" w:firstLine="0"/>
        <w:jc w:val="center"/>
        <w:rPr>
          <w:rFonts w:ascii="Calibri" w:hAnsi="Calibri" w:cs="Calibri" w:eastAsia="Calibri"/>
          <w:b/>
          <w:color w:val="auto"/>
          <w:spacing w:val="0"/>
          <w:position w:val="0"/>
          <w:sz w:val="20"/>
          <w:u w:val="single"/>
          <w:shd w:fill="auto" w:val="clear"/>
        </w:rPr>
      </w:pPr>
    </w:p>
    <w:p>
      <w:pPr>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DEFINITIONS</w:t>
      </w:r>
    </w:p>
    <w:p>
      <w:pPr>
        <w:tabs>
          <w:tab w:val="left" w:pos="567"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76"/>
        <w:ind w:right="0" w:left="0" w:firstLine="0"/>
        <w:jc w:val="left"/>
        <w:rPr>
          <w:rFonts w:ascii="Calibri" w:hAnsi="Calibri" w:cs="Calibri" w:eastAsia="Calibri"/>
          <w:color w:val="000000"/>
          <w:spacing w:val="0"/>
          <w:position w:val="0"/>
          <w:sz w:val="20"/>
          <w:shd w:fill="auto" w:val="clear"/>
        </w:rPr>
      </w:pP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000000"/>
          <w:spacing w:val="0"/>
          <w:position w:val="0"/>
          <w:sz w:val="20"/>
          <w:shd w:fill="auto" w:val="clear"/>
        </w:rPr>
        <w:t xml:space="preserve">1.</w:t>
        <w:tab/>
      </w:r>
      <w:r>
        <w:rPr>
          <w:rFonts w:ascii="Calibri" w:hAnsi="Calibri" w:cs="Calibri" w:eastAsia="Calibri"/>
          <w:color w:val="auto"/>
          <w:spacing w:val="0"/>
          <w:position w:val="0"/>
          <w:sz w:val="20"/>
          <w:shd w:fill="auto" w:val="clear"/>
        </w:rPr>
        <w:t xml:space="preserve">(A)</w:t>
        <w:tab/>
        <w:t xml:space="preserve">In these Rules:</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“Affiliated Association” means an Association accorded the status of an affiliated Association under the Rules of The FA.</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“AGM” shall mean the Annual General Meeting held in accordance with the constitution of the Competition.</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Deposit</w:t>
      </w:r>
      <w:r>
        <w:rPr>
          <w:rFonts w:ascii="Calibri" w:hAnsi="Calibri" w:cs="Calibri" w:eastAsia="Calibri"/>
          <w:b/>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means a sum of money deposited with the Competition as part of the requirements of membership of the Competition.</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“Club” means a Club for the time being in membership of the Competition and “Team” means a side from a Club especially where a Club provides more than one (1) Team in a Division in accordance with the Rules.</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“Competition” means the Buckingham Charity Cup Competition.</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“Competition Match” means any match played or to be played under the jurisdiction of the Competition.</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“Secretary” means such person or persons appointed or elected to carry out the administration of the Competition.</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“Contract Player” means any Player (other than a Player on a Scholarship) who is eligible to play under a written contract of employment with a Club.</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“Fees Tariff” means a list of fees approved by the Clubs at a general meeting to be levied by the Management Committee for any matters for which fees are payable under the Rules.</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“Fines Tariff” means a list of fines approved by the Clubs at a general meeting to be levied by the Management Committee for any breach of the Rules.</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“Ground” means the ground on which the Club’s Team(s) plays its Competition Matches. </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“Junior Club” means a Club playing in a League Sanctioned by a County Football Association (i.e. Aylesbury &amp; District Football League, Bedford &amp; District Football League, North Bucks &amp; District Football League, Oxfordshire Senior League.</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“Match Officials” means the referee, the assistant referees and any fourth official appointed to a Competition Match.</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“Non Contract Player” means any Player (other than a Player on a Scholarship) who is eligible to play for a Club but has not entered into a written contract of employment.</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“Officer” means an individual who is appointed or elected to a position in a Club or Competition which requires that individual to make day to day decisions.</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“Player” means any Contract Player, Non Contract Player or other Player who plays or who is eligible to play for a Club.</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“Playing Season” means the period between the dates on which the first competitive fixture in the Competition is played each year until the date on which the last competitive fixture in the Competition is played. </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“Rules” means these rules under which the Competition is administered.</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“Sanctioning Authority” means the Berks &amp; Bucks County Football Association Limited. </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“Scholarship” means a Scholarship as set out in Rule C 3 (a) (i) of the Rules of The FA. </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“Senior Club” means a Club playing in a League Sanctioned by the Football Association in accordance with Regulation 3 of the FA Regulations for the Control and Sanction of League Competitions e.g. Conference League, Southern League, Isthmian League, United Counties League, South Midlands League, Hellenic League and their Respective Reserve Sections.</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“Team Sheet” means a form provided by the Competition on which the names of the Players taking part in a Competition match are listed.</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FA” means The Football Association Limited.  </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“written” or “in writing” means the representation or reproduction of words or symbols or other information in a visible form by any method or combination of methods, whether sent or supplied in electronic form or otherwise.</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w:t>
        <w:tab/>
        <w:t xml:space="preserve">All Clubs shall adhere to the Rules.  Every Club shall be deemed, as a member of the Competition to have accepted the Rules and to have agreed to abide by the decisions of the Management Committee in relation thereto, subject to the provisions of Rule 16.</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(C)</w:t>
        <w:tab/>
        <w:t xml:space="preserve">The Competition shall be known as the Buckingham Charity Cup Competition.  The Clubs participating in the Competition shall be members of the Competition.  A Club which ceases to exist or which ceases to be entitled to play in the Competition for any reason whatsoever shall thereupon automatically cease to be a member of the Competition.</w:t>
      </w: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720"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0" w:leader="none"/>
        </w:tabs>
        <w:suppressAutoHyphens w:val="true"/>
        <w:spacing w:before="0" w:after="0" w:line="240"/>
        <w:ind w:right="0" w:left="720" w:hanging="720"/>
        <w:jc w:val="both"/>
        <w:rPr>
          <w:rFonts w:ascii="FS Jack" w:hAnsi="FS Jack" w:cs="FS Jack" w:eastAsia="FS Jack"/>
          <w:color w:val="auto"/>
          <w:spacing w:val="0"/>
          <w:position w:val="0"/>
          <w:sz w:val="20"/>
          <w:shd w:fill="auto" w:val="clear"/>
        </w:rPr>
      </w:pPr>
      <w:r>
        <w:rPr>
          <w:rFonts w:ascii="Calibri" w:hAnsi="Calibri" w:cs="Calibri" w:eastAsia="Calibri"/>
          <w:color w:val="auto"/>
          <w:spacing w:val="0"/>
          <w:position w:val="0"/>
          <w:sz w:val="20"/>
          <w:shd w:fill="auto" w:val="clear"/>
        </w:rPr>
        <w:tab/>
        <w:t xml:space="preserve">(D)</w:t>
        <w:tab/>
        <w:t xml:space="preserve">The administration of the Competition under these Rules shall be carried out by the Competition acting (save where otherwise specifically mentioned herein) through the Management Committee in accordance with the rules, regulations and policies of The FA.</w:t>
      </w:r>
    </w:p>
    <w:p>
      <w:pPr>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NOMENCLATURE AND CONSTITUTION</w:t>
      </w:r>
    </w:p>
    <w:p>
      <w:pPr>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(A) This Competition shall be designated the Buckingham Charity Cup Competition and shall consist of not more than sixteen (16) Clubs in the Senior Cup, and not more than sixteen (16) Clubs in the Junior Cup approved by the sanctioning Authority.</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All such Member Clubs shall be affiliated to an affiliated County Football Association and their names and particulars shall be returned annually by the appointed date on the Form “D” to a recognised County Football Association. The area covered by the Competition Membership shall be within fifty (50) miles radius of Buckingham Town Hall.  Clubs outside this radius may be invited but shall be subject to acceptance at the Annual General Meeting. Failure to notify the Secretary of its Affiliation Number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 shall incur a fine (not exceeding £25.00)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This Competition shall apply annually for sanction to the Berks &amp; Bucks Football Association.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This Competition shall only permit one (1) Team from a Club to participate in the same Section unless less there is no viable alternative because of logistical issues and/or reasons linked to participation and geographical boundaries. This Competition shall obtain the prior approval of the sanctioning Association in the event of a Section comprising of more than one (1) Team from the same Club. This Competition shall ensure that, where permission is given, Teams from a Club operating in the same Section are run as separate entities with no interchange of players other than via transfers of registration in accordance with Competition Rules.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(D) Inclusivity and Non-Discrimination</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This Competition and each Member Club shall be committed to promoting inclusivity and to eliminating all forms of discrimination.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Any alleged breach of the Equality Act 2010 legislation shall be referred to the appropriate sanctioning Association for investigation.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Clubs shall comply with the provisions of any initiatives of The FA which are adopted by the Competition including but not limited to, Charter Standard and RESPECT programmes.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Membership of this Competition shall be invitation only and each Club shall be invited to enter a Team to compete in one (1) Cup only.</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A Club playing in a League sanctioned by the Football Association in accordance with Regulation 3 of the FA Regulations for the Control and Sanction of League Competitions, e.g. Conference League, Southern League, Isthmian League, United Counties League, Spartan South Midlands League, Hellenic League and their respective Reserve Sections, the FA Challenge Cup, FA Challenge Trophy, FA Challenge Vase, the Senior Cup or Senior Trophy of any County Football Association, shall not be permitted to complete in the Junior Cup, except in the case of Level 7 Leagues (e.g. Aylesbury &amp; District Football League, Bedford &amp; District Football League, North Bucks &amp; District Football League, Oxfordshire Senior League) whose Parent County Football Association requires any Clubs in those Leagues to be entered in the Senior Cup / Senior Trophy Competition(s).</w:t>
      </w:r>
    </w:p>
    <w:p>
      <w:pPr>
        <w:keepNext w:val="true"/>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ENTRY FEE, SUBSCRIPTION, DEPOSIT</w:t>
      </w:r>
    </w:p>
    <w:p>
      <w:pPr>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(A) The Annual Subscription shall be (£20.00 per Team) as set out in the Fees  Tariff, per Team, payable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 Club shall not participate in this Competition until the Entry Fee, Annual Subscription and Deposit have been paid.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Clubs shall advise annually to the Secretary in writing on the prescribed entry form, not later than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 of its County Football Association affiliation number for the forthcoming Season, failing which they shall be fined (£10.00) as set out in the Fines Tariff. Clubs shall advise the Secretary in writing, or on the prescribed form, of details of its Headquarters, Officers and any other information required by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p>
    <w:p>
      <w:pPr>
        <w:keepNext w:val="true"/>
        <w:spacing w:before="24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MANAGEMENT, NOMINATION, ELECTION</w:t>
      </w:r>
    </w:p>
    <w:p>
      <w:pPr>
        <w:numPr>
          <w:ilvl w:val="0"/>
          <w:numId w:val="20"/>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(i) The Management Committee shall comprise of the Officers of the Competition and ten (10) ordinary Members who shall be elected at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The Officers of the Competition shall be the President, Chairman, Vice-Chairman, Secretary, Treasurer, Match Secretary and Referee’s Secretary to be elected annually at the Annual General Meeting (N.B. Verifiers of Accounts are not Officers).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Live Vice-Presidents and Vice-Presidents to be confirmed at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(B) Retiring Officers shall be eligible to become candidates for re-election without nomination. All other candidates for elections as Officers or Members of the Management Committee shall be nominated to the Secretary in writing, signed by the Secretaries of two (2) Member Clubs, not later than 14</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May in each year. Names of the candidates for election shall be circulated with the notice of the Annual General Meeting.  In the event of there being no nominations in accordance with the foregoing for any office, nominations may be received at the Annual General Meeting.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vacancies occurring during the playing season, the Management Committee have power to co-opt to fill such vacancies.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Management Committee shall meet as and when required with no more than three (3) calendar months between each meeting.  The minutes of each meeting shall be circulated to Member Clubs within fourteen (14) days.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On receiving a requisition signed by two-thirds of the Members of the Management Committee the Secretary shall convene a meeting of the Committee.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Except where otherwise mentioned all communications shall be addressed to the Secretary who shall conduct the correspondence of the Competition and keep a record of its proceedings.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All communications received from Clubs shall be conducted through their nominated Officers.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Each Club in Membership of the Buckingham Charity Cup Competition shall advise the Competition Secretary annually of an email address, which should be that of the Club Secretary or other designated Officer, for the dissemination of and formal communication between the Competition and each member Club.</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It shall be the responsibility of the Club Secretary to ensure this address is maintained, as it shall be the only method of formal dissemination of information.</w:t>
      </w: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POWERS OF MANAGEMENT</w:t>
      </w:r>
    </w:p>
    <w:p>
      <w:pPr>
        <w:numPr>
          <w:ilvl w:val="0"/>
          <w:numId w:val="26"/>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Management Committee may appoint Sub-Committees and delegate such of their powers as they deem necessary. The decisions of all such Sub-Committees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Each Member of the Management Committee shall have the right to attend and vote at all Management Committee Meetings and have one vote thereat, but no Member shall be allowed to vote on any matters directly appertaining to such Member or to the Club so represented or where there is a conflict of interest. (This shall apply to the procedure of any Sub-Committee).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the voting being equal on any matter, the Chairman shall have a second or casting vote.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The Management Committee shall have powers to apply, act upon and enforce the Rules of the Competition and shall also have jurisdiction over all matters affecting the Competition, including any not provided for in the Rules.  Any action by the Competition shall be taken within twenty-eight (28) days of the Competition being notified.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With the exception of Rules 5(I), 6(H), 10(A), 11 and 19 for any breaches of Rule a formal written charge shall be issued. The respondent shall be given seven (7) days from the date of notice to reply to the charge and given the opportunity to:-</w:t>
      </w:r>
    </w:p>
    <w:p>
      <w:pPr>
        <w:spacing w:before="0" w:after="0" w:line="240"/>
        <w:ind w:right="0" w:left="720" w:hanging="720"/>
        <w:jc w:val="both"/>
        <w:rPr>
          <w:rFonts w:ascii="Calibri" w:hAnsi="Calibri" w:cs="Calibri" w:eastAsia="Calibri"/>
          <w:color w:val="auto"/>
          <w:spacing w:val="0"/>
          <w:position w:val="0"/>
          <w:sz w:val="20"/>
          <w:shd w:fill="auto" w:val="clear"/>
        </w:rPr>
      </w:pPr>
    </w:p>
    <w:p>
      <w:pPr>
        <w:numPr>
          <w:ilvl w:val="0"/>
          <w:numId w:val="30"/>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Accept or deny the charge</w:t>
      </w:r>
    </w:p>
    <w:p>
      <w:pPr>
        <w:numPr>
          <w:ilvl w:val="0"/>
          <w:numId w:val="30"/>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Submit in writing a case of mitigation, or</w:t>
      </w:r>
    </w:p>
    <w:p>
      <w:pPr>
        <w:numPr>
          <w:ilvl w:val="0"/>
          <w:numId w:val="30"/>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Put their case before the Management Committee at a personal hearing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breaches of the Laws of the Game, rules and Regulations of The Football Association shall be dealt with in accordance with Football Association Rules by the appropriate Association.</w:t>
      </w:r>
    </w:p>
    <w:p>
      <w:pPr>
        <w:spacing w:before="0" w:after="0" w:line="240"/>
        <w:ind w:right="0" w:left="0" w:firstLine="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fines levied shall be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maximum fine permitted for any breach of Competition Rule is £250.00 and, when setting any fine, the Competition shall ensure that the penalty is proportional to the offence, taking into account any mitigating circumstances.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All decisions of the Management Committee shall be binding subject to the right of appeal in accordance with Rule 16.</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Decisions of the Management Committee shall be notified in writing to those concerned within ten (10) days.</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More than fifty percent (50%) of its Members shall constitute a quorum for the transaction of business of the Management Committee or any Sub-Committee of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The Management Committee, as it may deem necessary, shall have power to fill in an acting capacity, any vacancies that may occur amongst their number.</w:t>
      </w: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 Club shall comply with an order or instruction of the Management Committee and shall attend to the business and/or the correspondence of the Competition to the satisfaction of the Management Committee. Failure to comply shall incur a fine (not exceeding £50.00)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All fines and charges are payable forthwith and shall be paid within twenty-one (21) days of the date of notification of the decision.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Club failing to do so shall incur a fine (not exceeding £50.00)  in accordance with the Fines Tariff. Further failure to pay the fine including the additional sum within fourteen (14) days shall result in fixtures being withdrawn until such time as the outstanding payments are settled.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A member of the Management Committee appointed by the Competition to attend a meeting or match may have any expenses incurred refunded by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 The Management Committee shall have the power to fill any vacancy that may occur in the membership of the Competition between the Annual General Meeting or Special General Meeting called to decide the constitution and the commencement of the Competition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 The business of the Competition as determined by the Management Committee shall be transacted by electronic mail or facsimile.</w:t>
      </w:r>
    </w:p>
    <w:p>
      <w:pPr>
        <w:keepNext w:val="true"/>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ANNUAL GENERAL MEETING</w:t>
      </w:r>
    </w:p>
    <w:p>
      <w:pPr>
        <w:numPr>
          <w:ilvl w:val="0"/>
          <w:numId w:val="37"/>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Annual General Meeting shall be held not later than 30</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June and be transacted provided that at least fifty percent (50%) Members are present and entitled to vote:-</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receive and confirm the Minutes of the preceding Annual General Meeting.</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consider any matters arising therefrom.</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receive and adopt the Annual Report, Balance Sheet and Statement of Accounts.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confirm the distribution of funds.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Election of Officers and Management Committee.</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confirm Life Vice-Presidents and Vice-Presidents.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Appointment of Verifier of Accounts.</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Alteration to Rules, if any (of which notice has been given).</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Fix the date for the commencement of the season and kick-off times applicable to the Competition.</w:t>
      </w:r>
    </w:p>
    <w:p>
      <w:pPr>
        <w:numPr>
          <w:ilvl w:val="0"/>
          <w:numId w:val="39"/>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Other business of which due notice shall have been given and accepted as being relevant to an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 copy of the duly verified Balance Sheet, Statement of Accounts, Proposed Distribution of Funds and Agenda shall be forwarded to each Club at least fourteen (14) days prior to the meeting, together with any proposed change of Rules.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 signed copy of the duly verified Balance Sheet, Statement of Accounts shall be sent to the Berks &amp; Bucks County Football Association within fourteen (14) days of it adoption by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Each Member Club shall be empowered to send two (2) delegates to an Annual General Meeting. Each Club shall be entitled to one (1) vote only. Not less than fourteen (14) days’ notice shall be given of any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(E) Clubs who have withdrawn their Membership of the Competition during the season being concluded or who are not continuing Membership shall be entitled to attend but shall vote only on matters relating to the season being concluded.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All voting shall be conducted by a show of Voting Cards unless a ballot is demanded by at least fifty percent (50%) of the delegates qualified to vote or the Chairman so decides.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No individual shall be entitled to vote on behalf of more than one (1) Member Club.</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Any continuing Member Club failing to be represented at the Annual General Meeting without satisfactory reason being given shall be fined (£20.00) in accordance with the Fees and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Officers, Life Vice-Presidents, Vice-Presidents and Management Committee Members shall be entitled to attend and vote at an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Other attendees shall be at the discretion of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AGREEMENT TO BE SIGNED</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43"/>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Chairman and the Secretary of each Club which is an unincorporated Association, and two directors of each Club which is an incorporated entity shall complete and sign the following agreement, which shall be deposited with the Competition together with the Application for Membership for the coming season, or upon indicating that the Club intends to compete.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 (name) of (address) (Chairman/Director) and B (name) of (address) (Secretary/Director) of the ______ Football Club (Limited) have been provided with a copy of the Rules and Regulations of the Buckingham Charity Cup Competition and do hereby agree for and on behalf of the said Club to conform to those Rules and Regulations and to accept, abide by and implement the decisions of the Management Committee of the Competition, subject to the right of appeal in accordance with Rule 16.</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alternation of the Chairman and/or Secretary on the above Agreement shall be notified to the County Football Association to which the Club is affiliated and to the Secretary of the Competition.  Clubs failing to comply with this Rule shall be fined (£25.00)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QUALIFICATION OF PLAYERS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w:t>
        <w:tab/>
        <w:t xml:space="preserve">(A) (i) Contract players, as defined in Football Association Rules, are not permitted in this Competition with the exception of those players who are registered under contract with the same Club who have a Team operating at Steps 1 to 6 of the National League System.</w:t>
      </w:r>
    </w:p>
    <w:p>
      <w:pPr>
        <w:tabs>
          <w:tab w:val="left" w:pos="72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It is the responsibility of each Club to ensure that any player signing a registration form for that Club has, where necessary, the required International Transfer Certificate. Clearance is required for any player aged ten (10) and over crossing borders including Wales, Scotland and Ireland.</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While serving in any branch of Her Majesty’s Regular Forces a player shall first obtain the consent of his Association Secretary before signing a registration form to play for a Club.</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Only players registered by a Club with its Senior League Competition up to and including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March shall be eligible to play in this Competition and they shall be registered with that League not less than seven (7) days prior to the first game in which it is intended that they should play in this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player shall play for more than one (1) Club in this Competition during the same season.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that a Player could be required to pay a proportion of a debt due under The FA Football Debt Recovery System then, whether or not the debt has been referred to the relevant County FA, the Competition shall not affect the player’s registration in any way.  The Competition cannot refuse to register a Player for an unpaid non-footballing debt.</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 player having taken part in matches during the current season for any Club in a League sanctioned by the Football Association in accordance with Regulation 3 of the Football Association Regulations for the Control and Sanction of League Competitions, e.g. Conference League, Southern League, Isthmian League, United Counties League, Spartan South Midlands League, Hellenic League and the respective Reserve Sections, the FA Challenge Cup, FA Challenge Trophy, FA Challenge Vase, the Senior Cup or Senior Trophy of any County Football Association shall not be permitted to compete in the Junior Cup, except in the case of Level Seven Leagues (e.g. Aylesbury and District Football League, Bedford &amp; District football League,. North Bucks &amp; District Football League, Oxfordshire Senior League) whose Parent County Football Association requires any Clubs in those Leagues to be entered in the Senior Cup / Senior Trophy Competition(s).</w:t>
      </w: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In the Junior Cup only, each Club shall submit a list of players on the prescribed form for registration purposes, to be received by the Match Secretary not less than seven (7) days prior to the first game that the Club is scheduled to play in the Competition. Players may be added to this list, in writing, up to and including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March.  Failure to submit the list of players by the due date shall incur a fine (£20.00) in accordance with the Fines Tariff.</w:t>
      </w: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In the Junior Cup only, for the Semi-Final tie, each Club shall, not less than fourteen (14) days before the scheduled date of the first tie, send to the Competition Match Secretary and to the opposing Club, a list of players from which the Team for the Semi-Final shall be selected.  Notice of objection to the qualification of any player(s) shall be sent to the Competition Match Secretary and the opposing Club not less than seven (7) days before the tie. For postponed or abandoned ties or ties ordered to be replayed by Management Committee, the original list of players submitted shall stand. Failure to submit the list of players within the specified time shall incur a fine (£20.00) in accordance with the Fines Tariff.</w:t>
      </w: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In both the Senior Cup and the Junior Cup, for the Final tie each Club shall, not less than fourteen (14) days before the game, send to the Competition Match Secretary and the opposing Club, a list of players from which the Team for the Final tie shall selected. Notice of objection to the qualification of any player(s) shall be sent to the Competition Match Secretary and to the opposing Club not less than seven (7) days before the game. For postponed or abandoned ties or ties ordered to be replayed by Management Committee, the original list of player submitted shall stand. Failure to submit the list of players within the specified time shall incur a fine (£20.00)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(i)</w:t>
        <w:tab/>
        <w:t xml:space="preserve">The Management Committee shall have power to accept the registration of any player subject to the provisions of Rule 8(G)(ii) and Rule 8(G)(iii) below.</w:t>
      </w:r>
    </w:p>
    <w:p>
      <w:pPr>
        <w:spacing w:before="0" w:after="0" w:line="240"/>
        <w:ind w:right="0" w:left="1440" w:hanging="72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The Management Committee shall have power to refuse, cancel or suspend the registration of any player or may fine any player, at their discretion, proved guilty of registration irregularities. (Subject to Rule 16).</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The Management Committee shall have power to make application to refuse or cancel the registration of any player charged and found guilty of undesirable conduct (subject to Rule 16) subject to the right of appeal to The Football Association or the relevant County Football Association. </w:t>
      </w:r>
    </w:p>
    <w:p>
      <w:pPr>
        <w:spacing w:before="0" w:after="0" w:line="240"/>
        <w:ind w:right="0" w:left="720" w:firstLine="0"/>
        <w:jc w:val="both"/>
        <w:rPr>
          <w:rFonts w:ascii="Calibri" w:hAnsi="Calibri" w:cs="Calibri" w:eastAsia="Calibri"/>
          <w:b/>
          <w:color w:val="auto"/>
          <w:spacing w:val="0"/>
          <w:position w:val="0"/>
          <w:sz w:val="20"/>
          <w:shd w:fill="auto" w:val="clear"/>
        </w:rPr>
      </w:pP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Undesirable conduct shall mean an incident of repeated proven misconduct, which may deter a participant from being involved in this Competition. Application should be made to the parent County of the Club the player is registered or intending to be registered with.</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numPr>
          <w:ilvl w:val="0"/>
          <w:numId w:val="64"/>
        </w:num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 a player who has previously had a registration removed in accordance with Rule 8(G) (iii) but has a registration accepted at the expiry of exclusion shall be considered to be under a probationary period of twelve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(Note: Action under Rule 8(G)(iii) shall not be taken against a player for misconduct on the field of play until the matter has been dealt with by the appropriate Association, and then only in cases of the player bringing the Competition into disrepute and shall in any case be subject to an Appeal to The Football Association. All decisions shall include the period of restriction. For the purpose of this Rule, bringing the Competition into disrepute can only be considered where the player has received in excess of one-hundred and twelve (112) days suspension, or ten (10) matches in match based discipline, in a period of two (2) years or less from the date of the first offence.)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 Club shall keep a list of the players it registers and a record of the games in which they have played, and shall produce such records upon demand by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Registrations are valid for one (1) season only.</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of a player without a written contract changing his status to that of a contract player with the same Club, another Club in the Competition or with a Club in another Competition his registration as a player without a written contract shall automatically be cancelled and declared void unless the Club conforms to the exception detailed in Rule 8(A)(i).</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Any Club found to have played an ineligible Player in a match or matches shall have levied upon it a fine (£20.00) in accordance with the Fines Tariff for each such player and the tie shall be awarded to its opponents.</w:t>
      </w:r>
    </w:p>
    <w:p>
      <w:pPr>
        <w:spacing w:before="0" w:after="0" w:line="240"/>
        <w:ind w:right="0" w:left="720" w:firstLine="0"/>
        <w:jc w:val="both"/>
        <w:rPr>
          <w:rFonts w:ascii="Calibri" w:hAnsi="Calibri" w:cs="Calibri" w:eastAsia="Calibri"/>
          <w:color w:val="auto"/>
          <w:spacing w:val="0"/>
          <w:position w:val="0"/>
          <w:sz w:val="20"/>
          <w:shd w:fill="auto" w:val="clear"/>
        </w:rPr>
      </w:pPr>
    </w:p>
    <w:p>
      <w:pPr>
        <w:numPr>
          <w:ilvl w:val="0"/>
          <w:numId w:val="66"/>
        </w:numPr>
        <w:spacing w:before="0" w:after="0" w:line="240"/>
        <w:ind w:right="0" w:left="108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following Rule applies to Competitions involving players:</w:t>
      </w:r>
    </w:p>
    <w:p>
      <w:pPr>
        <w:tabs>
          <w:tab w:val="left" w:pos="1440" w:leader="none"/>
        </w:tabs>
        <w:spacing w:before="0" w:after="0" w:line="240"/>
        <w:ind w:right="0" w:left="1440" w:firstLine="0"/>
        <w:jc w:val="both"/>
        <w:rPr>
          <w:rFonts w:ascii="Calibri" w:hAnsi="Calibri" w:cs="Calibri" w:eastAsia="Calibri"/>
          <w:color w:val="auto"/>
          <w:spacing w:val="0"/>
          <w:position w:val="0"/>
          <w:sz w:val="20"/>
          <w:shd w:fill="auto" w:val="clear"/>
        </w:rPr>
      </w:pPr>
    </w:p>
    <w:p>
      <w:pPr>
        <w:tabs>
          <w:tab w:val="left" w:pos="2160" w:leader="none"/>
        </w:tabs>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w:t>
        <w:tab/>
        <w:t xml:space="preserve">Priority shall be given at all times to school and school organisations activities.</w:t>
      </w:r>
    </w:p>
    <w:p>
      <w:pPr>
        <w:tabs>
          <w:tab w:val="left" w:pos="1440" w:leader="none"/>
        </w:tabs>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216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tab/>
        <w:t xml:space="preserve">The availability of children shall be cleared with the Head Teacher (except for Sunday Leagues).</w:t>
      </w:r>
    </w:p>
    <w:p>
      <w:pPr>
        <w:tabs>
          <w:tab w:val="left" w:pos="1440" w:leader="none"/>
        </w:tabs>
        <w:spacing w:before="0" w:after="0" w:line="240"/>
        <w:ind w:right="0" w:left="1440" w:firstLine="0"/>
        <w:jc w:val="both"/>
        <w:rPr>
          <w:rFonts w:ascii="Calibri" w:hAnsi="Calibri" w:cs="Calibri" w:eastAsia="Calibri"/>
          <w:color w:val="auto"/>
          <w:spacing w:val="0"/>
          <w:position w:val="0"/>
          <w:sz w:val="20"/>
          <w:shd w:fill="auto" w:val="clear"/>
        </w:rPr>
      </w:pPr>
    </w:p>
    <w:p>
      <w:pPr>
        <w:tabs>
          <w:tab w:val="left" w:pos="709" w:leader="none"/>
        </w:tabs>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 </w:t>
        <w:tab/>
        <w:t xml:space="preserve">To play open age football the player shall have achieved the age of sixteen (16).</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CLUB COLOURS, CLUB NAME</w:t>
      </w:r>
    </w:p>
    <w:p>
      <w:pPr>
        <w:spacing w:before="0" w:after="0" w:line="240"/>
        <w:ind w:right="0" w:left="720" w:firstLine="0"/>
        <w:jc w:val="both"/>
        <w:rPr>
          <w:rFonts w:ascii="Calibri" w:hAnsi="Calibri" w:cs="Calibri" w:eastAsia="Calibri"/>
          <w:b/>
          <w:color w:val="auto"/>
          <w:spacing w:val="0"/>
          <w:position w:val="0"/>
          <w:sz w:val="20"/>
          <w:u w:val="single"/>
          <w:shd w:fill="auto" w:val="clear"/>
        </w:rPr>
      </w:pPr>
    </w:p>
    <w:p>
      <w:pPr>
        <w:numPr>
          <w:ilvl w:val="0"/>
          <w:numId w:val="76"/>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Every Club shall register the colour of its shirts and shorts with the Secretary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 who shall decide as their suitability.</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Goalkeepers shall wear colours, which distinguish them from other players and the Match Officials.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player, including the goalkeeper, shall be permitted to wear black or very dark shirts.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Team not being able to play in its normal colours as registered with the Competition shall notify the colours in which they shall play to its opponents at least five (5) days before the match.</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in the opinion of the Referee, two (2) Clubs have the same or similar colours, the Away Team shall make the change. Any Team not having a change of colours or delaying the kick-off by not having a change shall be fined (£10.00)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Any Club wishing to change its name and/or colours shall obtain permission from its affiliated County Association and from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PLAYING SEASON, CONDITIONS OF PLAY,</w:t>
      </w:r>
    </w:p>
    <w:p>
      <w:pPr>
        <w:keepNext w:val="true"/>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4"/>
          <w:u w:val="single"/>
          <w:shd w:fill="auto" w:val="clear"/>
        </w:rPr>
        <w:t xml:space="preserve">TIMES OF KICK-OFF, POSTPONEMENTS, SUBSTITUTES</w:t>
      </w:r>
    </w:p>
    <w:p>
      <w:pPr>
        <w:spacing w:before="0" w:after="0" w:line="240"/>
        <w:ind w:right="0" w:left="720" w:firstLine="0"/>
        <w:jc w:val="both"/>
        <w:rPr>
          <w:rFonts w:ascii="Calibri" w:hAnsi="Calibri" w:cs="Calibri" w:eastAsia="Calibri"/>
          <w:b/>
          <w:color w:val="auto"/>
          <w:spacing w:val="0"/>
          <w:position w:val="0"/>
          <w:sz w:val="20"/>
          <w:u w:val="single"/>
          <w:shd w:fill="auto" w:val="clear"/>
        </w:rPr>
      </w:pPr>
    </w:p>
    <w:p>
      <w:pPr>
        <w:numPr>
          <w:ilvl w:val="0"/>
          <w:numId w:val="82"/>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Annual General Meeting shall determine the date for commencement and conclusion of the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All matches shall be played in accordance with the Laws of the Game as determined by the International Football Association Board.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Clubs shall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Management Committee shall have power to decide whether a pitch and/or facilities are suitable for matches in the Competition and to order the Club concerned to play its fixtures on another ground.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pitch markings shall be clearly defined. The use of creosote is prohibited. </w:t>
      </w:r>
    </w:p>
    <w:p>
      <w:pPr>
        <w:spacing w:before="0" w:after="0" w:line="240"/>
        <w:ind w:right="0" w:left="720" w:firstLine="0"/>
        <w:jc w:val="both"/>
        <w:rPr>
          <w:rFonts w:ascii="Calibri" w:hAnsi="Calibri" w:cs="Calibri" w:eastAsia="Calibri"/>
          <w:b/>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Football Turf pitches (3G) are allowed in this Competition providing they meet the required performance standards and are listed on the FA’s Register of Football Turf pitches. For Clubs playing at Step 7 and below a pitch shall be tested (by a FIFA accredited test institute) every three (3) years and the results passed to The Football Association. The Football Association shall give a decision on the suitability for use and add the pitch to the Register.</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Home Club is also responsible for advising participants of footwear requirements when confirming match arrangements in accordance with Rule 10(J).</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both the Senior and Junior Cup Competitions, in all ties prior to the Finals, the first named Club shall be designated the Home Club.</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SENIOR CUP</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(I)</w:t>
        <w:tab/>
        <w:t xml:space="preserve">The Senior Cup shall be a floodlight Competition and Clubs shall have floodlights of a minimum one-hundred (100) lux factor, except:</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the discretion of Management Committee, Clubs without floodlights may be invited to compete, subject to their agreement that they play away from home.</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tab/>
        <w:t xml:space="preserve">In the Senior Cup, a date by which each round is to be completed shall be set by Management Committee and all ties shall be played on or before that date.</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 </w:t>
        <w:tab/>
        <w:t xml:space="preserve">Senior Clubs shall mutually agree a date and kick-off time for each tie. In the event that the Clubs cannot agree a date, the tie shall be played on the date set by the Competition.</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(iv) </w:t>
        <w:tab/>
        <w:t xml:space="preserve">Senior Clubs shall give not less than fourteen (14) days’ notice of a tie to the Competition Match Secretary. Failure to do so shall incur a fine (£10.00) in accordance with the Fines Tariff.</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w:t>
        <w:tab/>
        <w:t xml:space="preserve">A date by which each round is to be completed shall be set by Management Committee and all ties shall be played or on before that date.</w:t>
      </w:r>
    </w:p>
    <w:p>
      <w:pPr>
        <w:spacing w:before="0" w:after="0" w:line="240"/>
        <w:ind w:right="0" w:left="1440" w:hanging="45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w:t>
        <w:tab/>
        <w:t xml:space="preserve">In all ties prior to the Semi-Finals shall be of 90 minutes duration (45 minutes each way). If the score is equal at the end of normal time,  the tie shall be decided by the taking of kicks from the penalty mark in accordance with the International Board’s recommended procedures.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(vii)</w:t>
        <w:tab/>
        <w:t xml:space="preserve">The Senior Cup Semi-Final tie shall be of ninety (90) minutes duration (forty-five (45) minutes each way) and shall be played on a home and away basis, subject to the exception contained in paragraph (C)(I) of this Rule. The Club with the highest aggregate of goals shall be declared the winner.  If the score is equal at the end of normal time after the second leg, the tie shall be decided by the taking of kicks from the penalty mark, in accordance with the International Board’s recommended procedures.</w:t>
      </w:r>
    </w:p>
    <w:p>
      <w:pPr>
        <w:spacing w:before="0" w:after="0" w:line="240"/>
        <w:ind w:right="0" w:left="36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(viii)</w:t>
        <w:tab/>
        <w:t xml:space="preserve">In exception circumstances the Management Committee may reduce the Senior Cup Semi-Finals to one (1) leg only.</w:t>
      </w:r>
    </w:p>
    <w:p>
      <w:pPr>
        <w:spacing w:before="24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(ixI</w:t>
        <w:tab/>
        <w:t xml:space="preserve">A Club may at its discretion and in accordance with the Laws of the Game use three (3) substitute players in any Senior Cup match in this Competition who may be selected from five (5) players.</w:t>
      </w:r>
    </w:p>
    <w:p>
      <w:pPr>
        <w:spacing w:before="0" w:after="0" w:line="240"/>
        <w:ind w:right="0" w:left="1440" w:firstLine="0"/>
        <w:jc w:val="both"/>
        <w:rPr>
          <w:rFonts w:ascii="Calibri" w:hAnsi="Calibri" w:cs="Calibri" w:eastAsia="Calibri"/>
          <w:color w:val="auto"/>
          <w:spacing w:val="0"/>
          <w:position w:val="0"/>
          <w:sz w:val="20"/>
          <w:shd w:fill="auto" w:val="clear"/>
        </w:rPr>
      </w:pP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referee shall be informed of the names of the substitutes not later than fifteen (15) minutes before the start of the match and a player not so named may not take part in that match.  Should any nominated player or substitute sustain an injury after the submission of the Team and Report form to the Referee and before the kick-off time, he may be replaced providing that the Referee is informed.</w:t>
      </w:r>
    </w:p>
    <w:p>
      <w:pPr>
        <w:spacing w:before="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player who has been selected, appointed or named as a substitute before the start of the match but does not actually play in the game shall not be considered to have been a player in that game within the meaning of Rule 8 of this Competition.</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b/>
          <w:color w:val="auto"/>
          <w:spacing w:val="0"/>
          <w:position w:val="0"/>
          <w:sz w:val="20"/>
          <w:shd w:fill="auto" w:val="clear"/>
        </w:rPr>
        <w:t xml:space="preserve">JUNIOR CUP</w:t>
      </w:r>
    </w:p>
    <w:p>
      <w:pPr>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(i)</w:t>
        <w:tab/>
        <w:t xml:space="preserve">The Junior Cup shall be a floodlight Competition and ties shall be played on grounds with floodlights to a minimum of one-hundred and ten (110) lux factor.</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Management Committee shall give Clubs not less than fourteen (14) days’ notice of a tie, together with the venue and kick-off time.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In all ties prior to the Semi-Finals shall be of 90 minutes duration (45 minutes each way). If the score is equal at the end of normal time, the tie shall be decided by the taking of kicks from the penalty mark in accordance with the International Board’s recommended procedures.</w:t>
      </w: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(iv)</w:t>
        <w:tab/>
        <w:t xml:space="preserve">The Junior Cup Semi-Final tie shall ninety (90) minutes duration (forty-five (45) minutes each way). If the score is level at the end of normal time, the tie shall be shall be decided by the taking of kicks from the penalty mark, in accordance with the International Board’s recommended procedures.</w:t>
      </w:r>
    </w:p>
    <w:p>
      <w:pPr>
        <w:spacing w:before="24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 </w:t>
        <w:tab/>
        <w:t xml:space="preserve">A Club may at its discretion and in accordance with the Laws of the Game use five (5) substitute players in any Junior Cup match in this Competition who may be selected from five (5) players.</w:t>
      </w:r>
    </w:p>
    <w:p>
      <w:pPr>
        <w:spacing w:before="24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player who has been substituted himself becomes a substitute and may replace a player at any time subject to the substitution being carried out in accordance with Law 3 of the Laws of Association Football.</w:t>
      </w:r>
    </w:p>
    <w:p>
      <w:pPr>
        <w:spacing w:before="24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Should any nominated player or substitute sustain an injury after the submission of the Team and Report form to the Referee and before the kick-off time, he may be replaced providing that the Referee is informed.</w:t>
      </w:r>
    </w:p>
    <w:p>
      <w:pPr>
        <w:spacing w:before="240" w:after="0" w:line="240"/>
        <w:ind w:right="0" w:left="144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player who has been selected, appointed or named as a substitute before the start of the match but does not actually play in the game shall not be considered to have been a player in that game within the meaning of Rule 8 of this Competition.</w:t>
      </w:r>
    </w:p>
    <w:p>
      <w:pPr>
        <w:spacing w:before="0" w:after="0" w:line="240"/>
        <w:ind w:right="0" w:left="1440" w:hanging="45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b/>
          <w:color w:val="auto"/>
          <w:spacing w:val="0"/>
          <w:position w:val="0"/>
          <w:sz w:val="20"/>
          <w:shd w:fill="auto" w:val="clear"/>
        </w:rPr>
        <w:t xml:space="preserve">FINALS</w:t>
      </w:r>
    </w:p>
    <w:p>
      <w:pPr>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w:t>
        <w:tab/>
        <w:t xml:space="preserve">All Finals shall be of ninety (90) minutes (forty-five (45) minutes each way). If the score is level at the end of normal time, the tie shall be shall be decided by the taking of kicks from the penalty mark, in accordance with the International Board’s recommended procedures.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The Fred Tew Cup (competed for by the Junior Cup losing Semi-Finalists) shall be of ninety (90) minutes duration (forty-five (45) minutes each way). If the score is level at the end of normal time, the tie shall be shall be decided by the taking of kicks from the penalty mark, in accordance with the International Board’s recommended procedures.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All Final ties shall be played in Buckingham or, if considered necessary, at alternative grounds as determined by Management Committee. The date and kick-off time for each Final shall be decided by Management Committee.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Referees shall order ties to commence at the appointed time and shall report all late starts to the Competition Match Secretary. In the event of a late kick-off, the defaulting Club shall be fined (£10.00) in accordance with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Referees shall order matches to commence at the appointed time and shall report all late starts to the Competition and advise the Captain of the offending Team(s) of his intention to do so.</w:t>
      </w: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All matches shall have a duration of ninety (90) minutes unless a shorter time (not less than sixty (60) minutes) is mutually arranged by the two (2) Clubs in consultation with the Referee prior to the commencement of the match, and in any event shall be of equal halves.  </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The Home Team shall provide at least two (2) footballs fit for play and the Referee shall notify the Captain of his intention to make a report to the Competition if the footballs are unsuitable. Goal nets shall be used in all matches. </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 The Home Club shall, not less than five (5) days before the date agreed / fixed for a tie, notify the Visiting Club, the Referee and, where applicable, Assistant Referees, the location of its ground, dressing rooms, the kick-off time and the colours of the shirts, shorts and socks that shall be used. The Away Club shall seek and acknowledge receipt of such particulars.</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(K) Each Club shall play its best available qualified Team in all ties in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 In the event of a Club playing in any match with less than eleven (11) players they shall be fined (£1.00) as set out in the Fines Tariff for each missing player. A minimum of seven (7) players shall constitute a Team for a Competition match.</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 Failure to fulfil a fixture by / on the date set by the Competition shall render the defaulting Club liable to a fine (not exceeding £50.00 in the Senior Section and not exceeding £25.00 in the Junior Section) in accordance with the Fines Tariff and the tie may be awarded to their opponents.  The defaulting Club shall inform the Competition Match Secretary, in writing, within five (5) days of the date of the fixture, the reason for the cancellation.  Failure to do so, the Club shall incur a fine (£10.00) in accordance with the Fines Tariff. </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 Any Club unable to fulfil a fixture or where a fixture has been postponed for any reason shall, without delay, give notice to the Competition Match Secretary, Referee Secretary, the Secretary of the opposing Club and the Match Officials. Any Club failing to comply shall be fined (£10.00) in accordance with the  Fines Tariff and dealt with by the Management Committee who may inflict any penalty it may deem suitable.</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 The Management Committee shall review all abandoned matches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(1) Team or its Club member(s) they shall be empowered to award the points for the match to the opponent. In cases, where a match has been abandoned owing to the conduct of both Teams or their Club member(s), the Management Committee shall rule all points for the match as void. No fine(s) can be applied by the Management Committee for an abandoned match.</w:t>
      </w:r>
    </w:p>
    <w:p>
      <w:pPr>
        <w:spacing w:before="240" w:after="0" w:line="240"/>
        <w:ind w:right="0" w:left="720" w:hanging="11"/>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 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8(J) above.  Where both Teams were under suspension the game shall be declared null and void.</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(Q) The half time interval shall be of ten (10) minutes duration, but is shall not exceed fifteen (15) minutes. The half time interval may only be altered with the consent of the Referee.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 The Competition shall require all players and Club Officials to have signed The Football Association Respect Codes of Conduct and produce these if so requested by the Competition Management Committee.</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Prior to each match the participating Teams and Officials shall conduct the “Respect” handshake and / or participating Teams to offer “three cheers” and handshakes to the opposing Team after the match.</w:t>
      </w: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 Each Club shall be responsible for ensuring that a copy of the prescribed form containing the first forename and surname of each player taking part, including those of all nominated substitutes is given to the Referee and to a representative of the opposing Club in the presence of the Referee, not less than fifteen (15) minutes before the scheduled kick-off time.  Any Club failing to do so shall be fined (£10.00) in accordance with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 The participating Clubs taking part in the fixture shall identify a Team Captain designated with a Captain’s armband who has a responsibility to offer support in the management of the on-field discipline of his Team mates.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REPORTING RESULTS</w:t>
      </w:r>
    </w:p>
    <w:p>
      <w:pPr>
        <w:numPr>
          <w:ilvl w:val="0"/>
          <w:numId w:val="131"/>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Home Club shall telephone the result to the Competition Match Secretary within two (2) hours of the conclusion of the tie.  Failure to do so shall incur a fine (£5.00)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Each Club shall send to the Competition Match Secretary, to be received by him within seven (7) days of the date of the tie (excluding Sunday’s and Bank Holidays), the correctly completed Team and Report form, signed by a Club Official.  Failure to comply shall incur a fine (£10.00) as set out in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submission of an incorrect or incomplete Team and Report form shall incur a fine (£20.00) in accordance with the Fines Tariff.</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The match result notification, correctly completed, shall be signed by a responsible member of the Club. The deliberate falsification of a Team and Report form, if proven, the Club shall be fined (£50.00) in accordance with the Fines Tariff and the Club shall be removed from the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DETERMINING CHAMPIONSHIP</w:t>
      </w:r>
    </w:p>
    <w:p>
      <w:pPr>
        <w:numPr>
          <w:ilvl w:val="0"/>
          <w:numId w:val="135"/>
        </w:numPr>
        <w:tabs>
          <w:tab w:val="left" w:pos="720" w:leader="none"/>
        </w:tabs>
        <w:spacing w:before="24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Senior and Junior Cup Competitions shall operate on a knockout basis.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REFEREES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39"/>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Registered Referees (and Assistant Referees where approved by The Football Association or County Football Association) for all matches shall be appointed in a manner approved by the Management Committee and by the sanctioning Association(s).</w:t>
      </w: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left" w:pos="1440" w:leader="none"/>
        </w:tabs>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(i)</w:t>
        <w:tab/>
        <w:t xml:space="preserve">In the Senior Competition, in the event of the non-appearance of the appointed Referee or incapacity sustained during the game by the Referee, the appointed senior Assistant Referee shall take charge and a substitute Assistant Referee appointed by the competing Teams.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tab/>
        <w:t xml:space="preserve">In the Junior Competition (except Semi-Final and Final ties), each Club shall provide a suitable Club Assistant Referee.  Any Club failing to do so shall be fined (£5.00) in accordance with the Fines Tariff.  Nominated substitute players shall not act as Club Assistant Referees.  In the event of the appointed Referee not being present, both Clubs shall agree to a replacement Referee.  An individual thus agreed upon shall, for that game, have the full powers, status and authority of a registered Referee. Individuals under the age of sixteen (16) shall not participate either as a Referee or Assistant Referee in any open age Competition.</w:t>
      </w:r>
    </w:p>
    <w:p>
      <w:pPr>
        <w:spacing w:before="0" w:after="0" w:line="240"/>
        <w:ind w:right="0" w:left="1440" w:hanging="450"/>
        <w:jc w:val="both"/>
        <w:rPr>
          <w:rFonts w:ascii="Calibri" w:hAnsi="Calibri" w:cs="Calibri" w:eastAsia="Calibri"/>
          <w:color w:val="auto"/>
          <w:spacing w:val="0"/>
          <w:position w:val="0"/>
          <w:sz w:val="20"/>
          <w:shd w:fill="auto" w:val="clear"/>
        </w:rPr>
      </w:pPr>
    </w:p>
    <w:p>
      <w:pPr>
        <w:spacing w:before="0" w:after="0" w:line="240"/>
        <w:ind w:right="0" w:left="1440" w:hanging="45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tab/>
        <w:t xml:space="preserve">In the Senior Cup Final, Junior Cup Final and Fred Tew matches, in the event of the non-appearance of the appointed Referee or incapacity sustained during the game by the Referee, the appointed senior Assistant Referee shall take charge and a substitute Assistant Referee appointed by the competing Teams.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appointed Referee shall have the power to decide as to the fitness of the ground in all matches and the decision shall be final subject to either in the case of Local Authority or the owners of the ground, the Representative of that body is the sole arbiter and whose decision shall be accepted.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Subject to any limits / provisions laid down by the sanctioning Association,</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Match Officials appointed under this Rule shall be paid a fee, inclusive of expenses as set out in the Fees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Senior Cup Fees:</w:t>
      </w:r>
      <w:r>
        <w:rPr>
          <w:rFonts w:ascii="Calibri" w:hAnsi="Calibri" w:cs="Calibri" w:eastAsia="Calibri"/>
          <w:color w:val="auto"/>
          <w:spacing w:val="0"/>
          <w:position w:val="0"/>
          <w:sz w:val="20"/>
          <w:shd w:fill="auto" w:val="clear"/>
        </w:rPr>
        <w:tab/>
        <w:tab/>
        <w:t xml:space="preserve">Referee:</w:t>
        <w:tab/>
        <w:tab/>
        <w:tab/>
        <w:t xml:space="preserve">£33.00</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 xml:space="preserve">Assistant Referee:</w:t>
        <w:tab/>
        <w:t xml:space="preserve">£23.00</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Junior Cup Fees</w:t>
      </w:r>
      <w:r>
        <w:rPr>
          <w:rFonts w:ascii="Calibri" w:hAnsi="Calibri" w:cs="Calibri" w:eastAsia="Calibri"/>
          <w:color w:val="auto"/>
          <w:spacing w:val="0"/>
          <w:position w:val="0"/>
          <w:sz w:val="20"/>
          <w:u w:val="single"/>
          <w:shd w:fill="auto" w:val="clear"/>
        </w:rPr>
        <w:t xml:space="preserve">:</w:t>
      </w:r>
      <w:r>
        <w:rPr>
          <w:rFonts w:ascii="Calibri" w:hAnsi="Calibri" w:cs="Calibri" w:eastAsia="Calibri"/>
          <w:color w:val="auto"/>
          <w:spacing w:val="0"/>
          <w:position w:val="0"/>
          <w:sz w:val="20"/>
          <w:shd w:fill="auto" w:val="clear"/>
        </w:rPr>
        <w:tab/>
        <w:tab/>
        <w:t xml:space="preserve">Referee:</w:t>
        <w:tab/>
        <w:tab/>
        <w:tab/>
        <w:t xml:space="preserve">£25.00</w:t>
      </w: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 xml:space="preserve">Assistant Referee:</w:t>
        <w:tab/>
        <w:t xml:space="preserve">£18.00</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In the Senior Competition, the Home Club shall pay the Officials their all-inclusive fees and expenses immediately after the match in the Match Officials Dressing Room.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In the Junior Competition, each Club shall bear equally the cost of the Match Officials all-inclusive fees and expenses, and then shall pay the Match Officials in their dressing room immediately after the completion of the tie.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In the event of a match not being played because of circumstances over which the Club has no control, the Match Officials, if present, shall be entitled to half fee.  Where a match is not played owing to one (1) Club being in default; that Club shall be ordered to pay the Officials, if they reasonably attend the ground, their full fee.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The Referee shall submit to the Competition Match Secretary, the be received by him within five (5) days of the date of the fixture (excluding Sundays and Bank Holidays), the Team and Report form, supplied by the Competition, giving the result of the match, the number of players in each Team and the time of kick-off, correctly completed and signed by him / her.</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Referees and Assistant Referees shall have undertaken a Respect briefing offered by The Football Association / County Football Association or the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CONTINUATION OF MEMBERSHIP</w:t>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OR WITHDRAWAL OF A CLUB</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48"/>
        </w:numPr>
        <w:spacing w:before="0" w:after="0" w:line="240"/>
        <w:ind w:right="0" w:left="709" w:hanging="709"/>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A Club withdrawing from the Competition after lodging the Entry and Agreement forms with the Competition shall forfeit its entry fee and be liable to a fine (not exceeding £50.00) in accordance with the Fines Tariff, and shall also be liable for its share of any call which may be made under Rule 5(B).</w:t>
      </w:r>
    </w:p>
    <w:p>
      <w:pPr>
        <w:tabs>
          <w:tab w:val="left" w:pos="360" w:leader="none"/>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In the event of a Member Club which is an unincorporated association withdrawing and/or disbanding it shall be immediately liable to discharge all its financial and other obligations to the Competition.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the event that a Member Club failing to discharge all its financial obligations to the Competition in excess of £50.00, the Management Committee are empowered to refer the debt under The FA Football Debt Recovery provisions.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PROTEST AND COMPLAINTS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53"/>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(A)(i) All questions of eligibility, qualifications of players or interpretations of the Rules shall be referred to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Objections relevant to the dimensions of the pitch, goals, flag posts or other facilities of the venue shall not be entertained by the Management Committee unless a protest is lodged with the Referee before the commencement of the match.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Except in cases where the Management Committee decide that there are special circumstances, protests and complaints (which shall contain full particulars of the grounds upon which they are founded) shall be lodged in duplicate with the Secretary within seven (7) days (excluding Sundays) of the match or occurrence to which they refer.  A protest or complaint shall not be withdrawn except by permission of the Management Committee.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member of the Management Committee who is a member of any Club involved shall not be present (except as a witness or representative of his Club) when such protest or complaint is being determined.</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No protest of whatever kind shall be considered by the Management Committee unless the complaining Club shall have deposited with the Secretary a fee (£10.00) as set out in the Fees Tariff. This may be forfeited in whole or in part in the event of the complaining or protesting Club losing its case. The Competition shall have power to order the defaulting Club or the Club making the losing or frivolous protest or complaint to pay the expenses of the enquiry or to order that the costs to be shared by the parties.</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(D) All parties to a protest or complaint shall receive a copy of the submission and shall be afforded an opportunity to make a statement at least seven (7) days prior to the protest or complaint being heard.</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09"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All parties shall have received seven (7) days’ notice of the Hearing should they be instructed to attend.</w:t>
      </w:r>
    </w:p>
    <w:p>
      <w:pPr>
        <w:tabs>
          <w:tab w:val="left" w:pos="1701"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tabs>
          <w:tab w:val="left" w:pos="709" w:leader="none"/>
        </w:tabs>
        <w:spacing w:before="0" w:after="0" w:line="240"/>
        <w:ind w:right="0" w:left="709"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Should a Club elect to state its case in person then they should forward a deposit (£10.00) as set out in the Fees Tariff and indicate such when forwarding the written response.</w:t>
      </w:r>
    </w:p>
    <w:p>
      <w:pPr>
        <w:tabs>
          <w:tab w:val="left" w:pos="709" w:leader="none"/>
        </w:tabs>
        <w:spacing w:before="0" w:after="0" w:line="240"/>
        <w:ind w:right="0" w:left="709" w:firstLine="0"/>
        <w:jc w:val="both"/>
        <w:rPr>
          <w:rFonts w:ascii="Calibri" w:hAnsi="Calibri" w:cs="Calibri" w:eastAsia="Calibri"/>
          <w:color w:val="auto"/>
          <w:spacing w:val="0"/>
          <w:position w:val="0"/>
          <w:sz w:val="20"/>
          <w:shd w:fill="auto" w:val="clear"/>
        </w:rPr>
      </w:pPr>
    </w:p>
    <w:p>
      <w:pPr>
        <w:tabs>
          <w:tab w:val="left" w:pos="709" w:leader="none"/>
        </w:tabs>
        <w:spacing w:before="0" w:after="0" w:line="240"/>
        <w:ind w:right="0" w:left="709"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PROTESTS, APPEALS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61"/>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shall send a copy of such protest, appeal, claim or complaint and deposit a fee which shall be forfeited in the event of the protest, appeal, claim or complaint not being upheld, and the party not succeeding may, in addition, be ordered to pay the costs at the direction of the Management Committee.</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All such protects, claims, complaints and appeals shall be received in writing by the Competition Secretary within fourteen days of the event or decision causing any of these to be submitted.</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Management Committee shall also have power to compel any party to the protest to pay such expenses as the Management Committee shall direct.</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Any appeal against a decision of the Management Committee shall be lodged with the Sanctioning Authority within fourteen (14) days of the posting of the written notification of the decision causing the appeal, accompanied by a fee (£50.00) which may be forfeited in the event of the appeal not being upheld.  A copy of the appeal shall also be sent to the Secretary.</w:t>
      </w: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720"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If so requested the Management Committee may arbitrate on any disputes, protests, appeals claims or complaints between two Clubs in which event both Clubs shall send a non-returnable fee (£25.00) as set out in the Fees Tariff.  Such arbitration shall be final and binding upon the parties to the arbitration.</w:t>
      </w:r>
    </w:p>
    <w:p>
      <w:p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EXCLUSION OF CLUBS, OR TEAMS,</w:t>
      </w: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MISCONDUCT, CLUB, OFFICIALS, PLAYERS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67"/>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At the Annual General Meeting, or Special General Meeting called for the purpose, Notice of Motion having been duly circulated on the Agenda, the accredited delegates present shall have the power to exclude any Club or Team from further membership, which shall be supported by (more than) two-thirds of those present and voting.  Voting on this point shall be conducted by ballot. A Club which is the subject of the vote being taken shall be excluded from voting.</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At the Annual General Meeting, or Special General Meeting called for the purpose, in accordance with the provisions of Rule 19, the accredited delegates present shall have the power to exclude from further participation in the Competition any Club whose conduct has, in their opinion, been undesirable, which shall be supported by (more than) two-thirds of those present and voting. Voting on this point shall be conducted by ballot. A Club whose conduct is the subject of the vote being taken shall be excluded from voting.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Rule 17(A).</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Any Club or Team failing to complete its fixtures in any season shall (unless the conditions are beyond their control, or the accredited delegates present at the Annual General Meeting or a Special General Meeting decide otherwise by a majority of two-thirds of the votes cast) be excluded from membership the following season.</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TROPHY:- LEGAL OWNERS, CONDITIONS OF TAKING OVER,</w:t>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AGREEMENT TO BE SIGNED, AWARDS</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18.</w:t>
        <w:tab/>
        <w:t xml:space="preserve">(A) The following agreement shall be signed on behalf of the winners of the Cup or Trophy:-</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A ______ and B ______, the Chairman and Secretary of (Club) FC, members of and representing the Club, having been declared winners of the North Bucks &amp; District Football League Cup or Trophy, and it having been delivered to us by the Competition, do hereby on behalf of the Club jointly and severally agree to return the Cup or Trophy to the Competition Secretary on or before the last day in February. If the Cup or Trophy is lost or damaged whilst under our care we agree to refund to the Competition the amount of its current value or the cost of its thorough repair.”</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Failure to comply with any part of this Rule shall result in the Club being fined (£25.00)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Clubs shall be responsible for the cost of the necessary engraving of all Cups.  A Club failing to engrave a Cup shall incur and fine (£15.00) in accordance with the Fines Tariff and shall also reimburse the Competition with the cost of the engraving.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It shall be the responsibility of Clubs to provide adequate insurance cover for the period during which the Cup is in their possession.</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Awards to winners and runners-up shall be in accordance with the Berks &amp; Bucks Football Association Regulation 4/64.  Provided substitutes have been nominated on the official Team and Report form prior to the Final, they shall qualify for an award provided they are in attendance at the match. The Competition shall not entertain requests for additional awards.</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An Agreement shall be signed on behalf of the Competition and the winners of the Cup and, where applicable, the recipients of a runners-up Cup.</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SPECIAL GENERAL MEETINGS</w:t>
      </w:r>
    </w:p>
    <w:p>
      <w:pPr>
        <w:spacing w:before="0" w:after="0" w:line="240"/>
        <w:ind w:right="0" w:left="0" w:firstLine="0"/>
        <w:jc w:val="both"/>
        <w:rPr>
          <w:rFonts w:ascii="Calibri" w:hAnsi="Calibri" w:cs="Calibri" w:eastAsia="Calibri"/>
          <w:color w:val="auto"/>
          <w:spacing w:val="0"/>
          <w:position w:val="0"/>
          <w:sz w:val="20"/>
          <w:shd w:fill="auto" w:val="clear"/>
        </w:rPr>
      </w:pPr>
    </w:p>
    <w:p>
      <w:pPr>
        <w:numPr>
          <w:ilvl w:val="0"/>
          <w:numId w:val="180"/>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Upon receiving a requisition signed by two-thirds of the Clubs in membership the Secretary shall call a Special General Meeting.</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Management Committee may call a Special General Meeting at any time.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 least seven (7) days’ notice shall be given of either meeting under this Rule, together with an Agenda of the business to be transacted at such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Each Member Club shall be empowered to send two (2) delegates to all Special General Meetings. Each Club shall be entitled to one (1) vote only as are members of the Management Committee. Not less than seven (7) days’ notice shall be given of any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Any continuing Member Club failing to be represented at a Special General Meeting without satisfactory reason being given shall be fined (£20.00) in accordance with the Fines Tariff.</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Officers and Management Committee members shall be entitled to attend and vote at all Special General Meetings.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ALTERATION TO RULES</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20.</w:t>
        <w:tab/>
        <w:t xml:space="preserve">(A) Alterations, for which consent has been given by the sanctioning Association, shall be made to these Rules only at the Annual General Meeting or at a Special General Meeting specially convened for the purpose called in accordance with Rule 19.  Any alterations made during the playing season to these Rules shall not take effect until the following season.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Notice of proposed alterations to be considered at the Annual General Meeting shall be submitted to the Secretary by 28</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February in each year. The proposals, together with any proposals from the Management Committee, shall be circulated to the Clubs by 15</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March and any amendments thereto shall be submitted to the Secretary by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March.</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proposals and proposed amendments thereto shall be circulated to Clubs with the notice of the Annual General Meeting. A proposal to change a Rule shall be carried if (more than) two-thirds of those present and entitled to vote and voting are in favour.</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A copy of the proposed alterations and proposed amendments to be considered at the Annual General Meeting shall be submitted to the Berks &amp; Bucks Football Association by not later than 14</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April.</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copy of the proposed alterations and proposed amendments to be considered at a Special General Meeting shall be submitted to the Berks &amp; Bucks Football Association by no later than twenty-eight (28) days prior to the date of the meeting.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Any alterations or additions decided upon at any meeting shall not become operative until the approval of the Berks &amp; Bucks Football Association shall have been obtained.</w:t>
      </w:r>
    </w:p>
    <w:p>
      <w:pPr>
        <w:spacing w:before="0" w:after="0" w:line="240"/>
        <w:ind w:right="0" w:left="720" w:firstLine="0"/>
        <w:jc w:val="both"/>
        <w:rPr>
          <w:rFonts w:ascii="Calibri" w:hAnsi="Calibri" w:cs="Calibri" w:eastAsia="Calibri"/>
          <w:color w:val="auto"/>
          <w:spacing w:val="0"/>
          <w:position w:val="0"/>
          <w:sz w:val="20"/>
          <w:shd w:fill="auto" w:val="clear"/>
        </w:rPr>
      </w:pPr>
    </w:p>
    <w:p>
      <w:pPr>
        <w:keepNext w:val="true"/>
        <w:spacing w:before="0" w:after="0" w:line="240"/>
        <w:ind w:right="0" w:left="0" w:firstLine="0"/>
        <w:jc w:val="both"/>
        <w:rPr>
          <w:rFonts w:ascii="Calibri" w:hAnsi="Calibri" w:cs="Calibri" w:eastAsia="Calibri"/>
          <w:b/>
          <w:color w:val="auto"/>
          <w:spacing w:val="0"/>
          <w:position w:val="0"/>
          <w:sz w:val="20"/>
          <w:u w:val="single"/>
          <w:shd w:fill="auto" w:val="clear"/>
        </w:rPr>
      </w:pPr>
    </w:p>
    <w:p>
      <w:pPr>
        <w:keepNext w:val="true"/>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FINANCE</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numPr>
          <w:ilvl w:val="0"/>
          <w:numId w:val="192"/>
        </w:numPr>
        <w:tabs>
          <w:tab w:val="left" w:pos="72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The Management Committee shall determine with which bank or other financial institution the funds of the Competition shall be lodged.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All expenditure in excess of £50.00 shall be approved by the Management Committee. Cheques shall be signed by at least two (2) Officers nominated by the Management Committee.</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financial year of the Competition shall end on 31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May.</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The books, or a certified Balance Sheet, of the Competition shall be prepared and shall be verified annually by some suitable person(s) who shall be appointed at the Annual General Meeting.</w:t>
      </w:r>
    </w:p>
    <w:p>
      <w:pPr>
        <w:spacing w:before="0" w:after="0" w:line="240"/>
        <w:ind w:right="0" w:left="720" w:firstLine="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The distribution of funds arising from this Competition shall be under the control of Management Committee, subject to confirmation by the Annual General Meeting. All funds shall be applied solely for charitable and philanthropic purposes. Member Clubs are to submit, on the prescribed form, details of their Charity Nominee, no later than 30</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September in each season. Failure to provide such information, the sum due for nomination shall be re-distributed at the discretion of the Management Committee.</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(F) Except in Final ties, a Statement of Account (on the prescribed form) for each game played, signed by the Treasurer and Secretary of the Home Club, shall be received by the Match Secretary of the Competition within fourteen (14) days of the date of the tie, together with all monies due to the Competition. Failure to do shall incur a fine (£15.00) in accordance with the Fines Tariff.</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(G) In all ties the Competition shall take a minimum of fifty per cent (50%) of the Gross Receipts, no deductions of any kind shall be made.</w:t>
      </w:r>
    </w:p>
    <w:p>
      <w:pPr>
        <w:tabs>
          <w:tab w:val="left" w:pos="1701"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Clubs failing to comply with this Rule shall be fined (£15.00) in accordance with the Fees and Fines Tariff and shall reimburse the Competition with the amount of the unauthorised deduction.</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INSURANCE</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22.</w:t>
        <w:tab/>
        <w:t xml:space="preserve">All Clubs shall have a Public Liability Insurance cover of at least ten (10) million pounds (£10,000,000).</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Clubs shall be members of a Players’ Personal Accident Scheme. The policy cover shall be at least equal to the minimum recommended cover determined from time to time by the sanctioning Association. In instances where The Football Association is the sanctioning Association, the minimum recommended cover shall be the cover required by the affiliated Association to which a Club affiliates.</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DISSOLUTION</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23.</w:t>
        <w:tab/>
        <w:t xml:space="preserve">(A) Dissolution of the Competition shall be by resolution approved at a Special General Meeting by a majority of three (3) quarters of the members present and shall take effect from the date of the relevant Special General Meeting.</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In the event of the dissolution of the Competition, the members of the Management Committee are responsible for the winding up of the assets and liabilities of the Competition.</w:t>
      </w:r>
    </w:p>
    <w:p>
      <w:pPr>
        <w:spacing w:before="240" w:after="0" w:line="240"/>
        <w:ind w:right="0" w:left="72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The Management Committee shall deal with any surplus assets as follows:-</w:t>
      </w:r>
    </w:p>
    <w:p>
      <w:pPr>
        <w:spacing w:before="24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w:t>
        <w:tab/>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pPr>
        <w:spacing w:before="0" w:after="0" w:line="240"/>
        <w:ind w:right="0" w:left="1440" w:hanging="720"/>
        <w:jc w:val="both"/>
        <w:rPr>
          <w:rFonts w:ascii="Calibri" w:hAnsi="Calibri" w:cs="Calibri" w:eastAsia="Calibri"/>
          <w:color w:val="auto"/>
          <w:spacing w:val="0"/>
          <w:position w:val="0"/>
          <w:sz w:val="20"/>
          <w:shd w:fill="auto" w:val="clear"/>
        </w:rPr>
      </w:pPr>
    </w:p>
    <w:p>
      <w:pPr>
        <w:spacing w:before="0" w:after="0" w:line="240"/>
        <w:ind w:right="0" w:left="144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tab/>
        <w:t xml:space="preserve">If a Competition is discontinued for any reason a Trophy or any other presentation shall be returned to the Donor if the conditions attached</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8"/>
          <w:u w:val="single"/>
          <w:shd w:fill="auto" w:val="clear"/>
        </w:rPr>
        <w:t xml:space="preserve">CHILD PROTECTION</w:t>
      </w:r>
    </w:p>
    <w:p>
      <w:pPr>
        <w:spacing w:before="0" w:after="0" w:line="240"/>
        <w:ind w:right="0" w:left="0" w:firstLine="0"/>
        <w:jc w:val="both"/>
        <w:rPr>
          <w:rFonts w:ascii="Calibri" w:hAnsi="Calibri" w:cs="Calibri" w:eastAsia="Calibri"/>
          <w:b/>
          <w:color w:val="auto"/>
          <w:spacing w:val="0"/>
          <w:position w:val="0"/>
          <w:sz w:val="20"/>
          <w:u w:val="single"/>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tab/>
        <w:t xml:space="preserve">Any act, statement, conduct or other matter which harms a child or children, or poses or may pose a risk of harm to a child or children, shall constitute behaviour which is improper and brings the game into disrepute.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In these Regulations the expression “Offence” shall mean any one or more of the offences contained in Schedule 1 to the Children and Young Persons Act 1933 and any other criminal offence which reasonably causes The Association to believe that the person accused of the offence poses or may pose a risk of harm to a child or children.</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Upon receipt by The Association of:</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3.1</w:t>
        <w:tab/>
        <w:t xml:space="preserve">notification that an individual has been charged with an Offence; or</w:t>
      </w:r>
    </w:p>
    <w:p>
      <w:pPr>
        <w:tabs>
          <w:tab w:val="left" w:pos="720" w:leader="none"/>
        </w:tabs>
        <w:spacing w:before="0" w:after="0" w:line="240"/>
        <w:ind w:right="0" w:left="1440" w:hanging="144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3.2</w:t>
        <w:tab/>
        <w:t xml:space="preserve">notification that an individual is the subject of an investigation by the Police, Social Services or any other authority relating to an Offence; or</w:t>
      </w:r>
    </w:p>
    <w:p>
      <w:pPr>
        <w:tabs>
          <w:tab w:val="left" w:pos="720" w:leader="none"/>
        </w:tabs>
        <w:spacing w:before="0" w:after="0" w:line="240"/>
        <w:ind w:right="0" w:left="1440" w:hanging="144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3.3</w:t>
        <w:tab/>
        <w:t xml:space="preserve">any other information which causes The Association reasonably to believe that a person poses or may pose a risk of harm to a child or children then The Association shall have the power to order that the individual be suspended from all or any specific football activity for such period and on such terms and conditions as it thinks fit.</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t>
        <w:tab/>
        <w:t xml:space="preserve">In reaching its determination as to whether an order under Regulation 3 should be made The Association shall give consideration, inter alia, to the following factors: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4.1</w:t>
        <w:tab/>
        <w:t xml:space="preserve">whether a child is or children are or may be at risk of harm;</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4.2</w:t>
        <w:tab/>
        <w:t xml:space="preserve">whether the matters are of a serious nature;</w:t>
      </w:r>
    </w:p>
    <w:p>
      <w:pPr>
        <w:tabs>
          <w:tab w:val="left" w:pos="720" w:leader="none"/>
          <w:tab w:val="left" w:pos="1440" w:leader="none"/>
        </w:tabs>
        <w:spacing w:before="0" w:after="0" w:line="240"/>
        <w:ind w:right="0" w:left="1440" w:hanging="144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4.3</w:t>
        <w:tab/>
        <w:t xml:space="preserve">whether an order is necessary or desirable to allow the conduct of any investigation by The Association or any other authority or body to proceed unimpeded.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w:t>
        <w:tab/>
        <w:t xml:space="preserve">The period of an order referred to in 3 above shall not be capable of lasting beyond the date upon which any charge under The Rules of The Association or any Offence is decided or brought to an end.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tab/>
        <w:t xml:space="preserve">Where an order is imposed on an individual under Regulation 3 above, The Association shall bring and conclude any proceedings under the Rules of The Association against the person relating to the matters as soon as reasonably practicable.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w:t>
        <w:tab/>
        <w:t xml:space="preserve">Where a person is convicted, or is made the subject of a caution in respect of an Offence, that shall constitute a breach of the Rules of The Association and The Association shall have the power to order the suspension of the person from all or any specific football activity for such a period (including indefinitely) and on such terms and conditions as it thinks fit.</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8.</w:t>
        <w:tab/>
        <w:t xml:space="preserve">For the purposes of these Regulations, The Association shall act through its Council or any Committee or Sub-Committee thereof, including the Board.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w:t>
        <w:tab/>
        <w:t xml:space="preserve">Notification in writing of an order referred to above shall be given to the person concerned and/or any Club with which he is associated as soon as reasonably practicable.</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w:t>
        <w:tab/>
        <w:t xml:space="preserve">The applicable standard of proof shall be the civil standard, of the balance of probability. The more serious the allegation taking into account the nature of the misconduct alleged and the context of the case the greater the burden of evidence required to find the matter proved. Save that for charges pursuant to The Football Association's Child Protection Policy, where the welfare and protection of children shall be paramount and the test shall be whether more likely than not.</w:t>
      </w:r>
    </w:p>
    <w:p>
      <w:pPr>
        <w:tabs>
          <w:tab w:val="left" w:pos="1701" w:leader="none"/>
        </w:tabs>
        <w:spacing w:before="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color w:val="auto"/>
          <w:spacing w:val="0"/>
          <w:position w:val="0"/>
          <w:sz w:val="20"/>
          <w:shd w:fill="auto" w:val="clear"/>
        </w:rPr>
      </w:pPr>
    </w:p>
    <w:p>
      <w:pPr>
        <w:spacing w:before="24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FEES TARIFF</w:t>
      </w:r>
    </w:p>
    <w:p>
      <w:pPr>
        <w:spacing w:before="240" w:after="0" w:line="240"/>
        <w:ind w:right="0" w:left="0" w:firstLine="0"/>
        <w:jc w:val="both"/>
        <w:rPr>
          <w:rFonts w:ascii="Calibri" w:hAnsi="Calibri" w:cs="Calibri" w:eastAsia="Calibri"/>
          <w:b/>
          <w:color w:val="auto"/>
          <w:spacing w:val="0"/>
          <w:position w:val="0"/>
          <w:sz w:val="20"/>
          <w:shd w:fill="auto" w:val="clear"/>
        </w:rPr>
      </w:pPr>
    </w:p>
    <w:tbl>
      <w:tblPr/>
      <w:tblGrid>
        <w:gridCol w:w="1638"/>
        <w:gridCol w:w="5490"/>
        <w:gridCol w:w="1890"/>
      </w:tblGrid>
      <w:tr>
        <w:trPr>
          <w:trHeight w:val="377"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Rule Number</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Description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Maximum Fee</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Competition Entry Fee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Referee’s Fees (All-Inclusive)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33.00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Assistant Referee’s Fees (All-Inclusive)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23.00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Referee’s Fees (All-Inclusive)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13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Assistant Referee’s Fees (All-Inclusive)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18.00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Protest Deposit and Case in Person Fee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16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Appeal Deposit (As Set by the Berks &amp; Bucks County F.A.)</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16 (E)</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Arbitration Deposit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24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FINES TARIFF</w:t>
      </w:r>
    </w:p>
    <w:p>
      <w:pPr>
        <w:spacing w:before="240" w:after="0" w:line="240"/>
        <w:ind w:right="0" w:left="0" w:firstLine="0"/>
        <w:jc w:val="both"/>
        <w:rPr>
          <w:rFonts w:ascii="Calibri" w:hAnsi="Calibri" w:cs="Calibri" w:eastAsia="Calibri"/>
          <w:b/>
          <w:color w:val="auto"/>
          <w:spacing w:val="0"/>
          <w:position w:val="0"/>
          <w:sz w:val="20"/>
          <w:shd w:fill="auto" w:val="clear"/>
        </w:rPr>
      </w:pPr>
    </w:p>
    <w:tbl>
      <w:tblPr/>
      <w:tblGrid>
        <w:gridCol w:w="1638"/>
        <w:gridCol w:w="5490"/>
        <w:gridCol w:w="1890"/>
      </w:tblGrid>
      <w:tr>
        <w:trPr>
          <w:trHeight w:val="377"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Rule Number</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Description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Maximum Fine</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 (B)</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Affiliation to the County Football Association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 (C)</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Club Details Form by 1</w:t>
            </w:r>
            <w:r>
              <w:rPr>
                <w:rFonts w:ascii="Calibri" w:hAnsi="Calibri" w:cs="Calibri" w:eastAsia="Calibri"/>
                <w:color w:val="auto"/>
                <w:spacing w:val="0"/>
                <w:position w:val="0"/>
                <w:sz w:val="20"/>
                <w:shd w:fill="auto" w:val="clear"/>
                <w:vertAlign w:val="superscript"/>
              </w:rPr>
              <w:t xml:space="preserve">st</w:t>
            </w:r>
            <w:r>
              <w:rPr>
                <w:rFonts w:ascii="Calibri" w:hAnsi="Calibri" w:cs="Calibri" w:eastAsia="Calibri"/>
                <w:color w:val="auto"/>
                <w:spacing w:val="0"/>
                <w:position w:val="0"/>
                <w:sz w:val="20"/>
                <w:shd w:fill="auto" w:val="clear"/>
              </w:rPr>
              <w:t xml:space="preserve"> August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 (H)</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Comply with an Instruction of the Management Committee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 (H)</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Pay a Fine within 21 Days of Notice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 (H)</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be Represented at the Annual General Meeting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the Required Written Agreement or to Notify Changes to Signatories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List of Players for Registration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 (E)</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List of Players for Semi-Final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 (F)</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List of Players for Final (Junior &amp;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8 (J)</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Playing an Unregistered or Otherwise Ineligible Player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9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Delaying Kick off through Kit Clash</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9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have a change of Kit to avoid Clash</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(C) (iv)</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Give 14 Days’ Notice of Fixture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(F)</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Commence Match at the Appointed Time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(L)</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Commencing Match with Less than 11 Players - Fine Per Player Short.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Fulfil Fixture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Fulfil Fixture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(M)</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Notify in Writing Reasons for Non-Fulfilment of Fixture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(N)</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Notify Cancelled Fixture to Opposition, Match Official, Competition Match Secretary or Referee's Secretary</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 (S)</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Provide a Completed Form to the Match Official 15 Minutes Prior to Kick Off</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11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Communicate Match Result </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11 (B)</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Match Report Form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11 (C)</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Submitting an Incorrect or Incomplete Match Report Form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11 (D)</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Submitting a Deliberately Falsified Match Report Form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13 (B) (ii)</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Provide a Club Assistant Referee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14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Withdrawal of Club following Submission of Entry Forms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50.00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14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Withdrawal of Club following Submission of Entry Forms (Junior)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18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Failure to Complete and Return Trophy Agreement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18 (A)</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Return Trophy by the last day of February</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18 (B)</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Return League Trophy fully Engraved</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19</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be Represented at a Special General Meeting</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20.00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22 (F)</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Statement of Account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22 (G)</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Failing to Submit 50% Gross Match Receipts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22 (G)</w:t>
            </w: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Unauthorised Deductions from Gross Receipts (Senior)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   15.00</w:t>
            </w:r>
          </w:p>
        </w:tc>
      </w:tr>
      <w:tr>
        <w:trPr>
          <w:trHeight w:val="288" w:hRule="auto"/>
          <w:jc w:val="left"/>
        </w:trPr>
        <w:tc>
          <w:tcPr>
            <w:tcW w:w="1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240" w:after="0" w:line="240"/>
        <w:ind w:right="0" w:left="0" w:firstLine="0"/>
        <w:jc w:val="both"/>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0">
    <w:lvl w:ilvl="0">
      <w:start w:val="1"/>
      <w:numFmt w:val="bullet"/>
      <w:lvlText w:val="•"/>
    </w:lvl>
  </w:abstractNum>
  <w:abstractNum w:abstractNumId="13">
    <w:lvl w:ilvl="0">
      <w:start w:val="1"/>
      <w:numFmt w:val="decimal"/>
      <w:lvlText w:val="%1."/>
    </w:lvl>
  </w:abstractNum>
  <w:abstractNum w:abstractNumId="4">
    <w:lvl w:ilvl="0">
      <w:start w:val="1"/>
      <w:numFmt w:val="lowerRoman"/>
      <w:lvlText w:val="%1."/>
    </w:lvl>
  </w:abstractNum>
  <w:abstractNum w:abstractNumId="19">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18">
    <w:lvl w:ilvl="0">
      <w:start w:val="1"/>
      <w:numFmt w:val="bullet"/>
      <w:lvlText w:val="•"/>
    </w:lvl>
  </w:abstractNum>
  <w:num w:numId="20">
    <w:abstractNumId w:val="79"/>
  </w:num>
  <w:num w:numId="26">
    <w:abstractNumId w:val="73"/>
  </w:num>
  <w:num w:numId="30">
    <w:abstractNumId w:val="18"/>
  </w:num>
  <w:num w:numId="37">
    <w:abstractNumId w:val="67"/>
  </w:num>
  <w:num w:numId="39">
    <w:abstractNumId w:val="4"/>
  </w:num>
  <w:num w:numId="43">
    <w:abstractNumId w:val="61"/>
  </w:num>
  <w:num w:numId="64">
    <w:abstractNumId w:val="12"/>
  </w:num>
  <w:num w:numId="66">
    <w:abstractNumId w:val="6"/>
  </w:num>
  <w:num w:numId="76">
    <w:abstractNumId w:val="55"/>
  </w:num>
  <w:num w:numId="82">
    <w:abstractNumId w:val="49"/>
  </w:num>
  <w:num w:numId="131">
    <w:abstractNumId w:val="43"/>
  </w:num>
  <w:num w:numId="135">
    <w:abstractNumId w:val="37"/>
  </w:num>
  <w:num w:numId="139">
    <w:abstractNumId w:val="31"/>
  </w:num>
  <w:num w:numId="148">
    <w:abstractNumId w:val="25"/>
  </w:num>
  <w:num w:numId="153">
    <w:abstractNumId w:val="19"/>
  </w:num>
  <w:num w:numId="161">
    <w:abstractNumId w:val="13"/>
  </w:num>
  <w:num w:numId="167">
    <w:abstractNumId w:val="7"/>
  </w:num>
  <w:num w:numId="180">
    <w:abstractNumId w:val="1"/>
  </w:num>
  <w:num w:numId="1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